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4C32EA20" w:rsidR="004F6397" w:rsidRPr="002F45CB" w:rsidRDefault="00BA0796" w:rsidP="009B544E">
      <w:pPr>
        <w:pStyle w:val="Heading1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2.1.1 ინდიკატორ</w:t>
      </w:r>
      <w:r w:rsidR="004F6397" w:rsidRPr="002F45CB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2F45CB">
        <w:rPr>
          <w:rFonts w:ascii="Sylfaen" w:hAnsi="Sylfaen"/>
          <w:sz w:val="20"/>
          <w:szCs w:val="20"/>
          <w:lang w:val="ka-GE"/>
        </w:rPr>
        <w:t xml:space="preserve"> </w:t>
      </w:r>
      <w:r w:rsidR="00432BA4">
        <w:rPr>
          <w:rFonts w:ascii="Sylfaen" w:hAnsi="Sylfaen" w:cs="Sylfaen"/>
          <w:sz w:val="20"/>
          <w:szCs w:val="20"/>
          <w:lang w:val="ka-GE"/>
        </w:rPr>
        <w:t xml:space="preserve">პასპორტი 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9"/>
        <w:gridCol w:w="1479"/>
        <w:gridCol w:w="1780"/>
        <w:gridCol w:w="1942"/>
        <w:gridCol w:w="2200"/>
      </w:tblGrid>
      <w:tr w:rsidR="004F6397" w:rsidRPr="002F45CB" w14:paraId="50CDF7E9" w14:textId="77777777" w:rsidTr="003E57F0">
        <w:trPr>
          <w:trHeight w:val="645"/>
        </w:trPr>
        <w:tc>
          <w:tcPr>
            <w:tcW w:w="2239" w:type="dxa"/>
            <w:shd w:val="clear" w:color="auto" w:fill="70AD47"/>
            <w:vAlign w:val="center"/>
          </w:tcPr>
          <w:p w14:paraId="727A250D" w14:textId="3313E8E7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401" w:type="dxa"/>
            <w:gridSpan w:val="4"/>
            <w:shd w:val="clear" w:color="auto" w:fill="E2EFD9"/>
            <w:vAlign w:val="center"/>
          </w:tcPr>
          <w:p w14:paraId="52EC5D8E" w14:textId="7C04A7EC" w:rsidR="009216FC" w:rsidRPr="00015E41" w:rsidRDefault="00A6486A" w:rsidP="00273F6F">
            <w:pPr>
              <w:pStyle w:val="NoSpacing"/>
              <w:jc w:val="both"/>
              <w:rPr>
                <w:rFonts w:ascii="Sylfaen" w:eastAsia="Times New Roman" w:hAnsi="Sylfaen"/>
                <w:sz w:val="20"/>
                <w:szCs w:val="20"/>
              </w:rPr>
            </w:pPr>
            <w:r w:rsidRPr="00A6486A">
              <w:rPr>
                <w:rFonts w:ascii="Sylfaen" w:eastAsia="Times New Roman" w:hAnsi="Sylfaen"/>
                <w:sz w:val="20"/>
                <w:szCs w:val="20"/>
                <w:lang w:val="ka-GE"/>
              </w:rPr>
              <w:t>საქართველოში შრომითი მიგრაციის (ემიგრაცია/იმიგრაცია) მარეგულირებელი კანონმდებლობა შეესაბამება საერთაშორისო სტანდარტებს</w:t>
            </w:r>
            <w:r w:rsidR="00015E41">
              <w:rPr>
                <w:rFonts w:ascii="Sylfaen" w:eastAsia="Times New Roman" w:hAnsi="Sylfaen"/>
                <w:sz w:val="20"/>
                <w:szCs w:val="20"/>
              </w:rPr>
              <w:t>.</w:t>
            </w:r>
          </w:p>
        </w:tc>
      </w:tr>
      <w:tr w:rsidR="00A317F1" w:rsidRPr="002F45CB" w14:paraId="4F231326" w14:textId="77777777" w:rsidTr="003E57F0">
        <w:trPr>
          <w:trHeight w:val="345"/>
        </w:trPr>
        <w:tc>
          <w:tcPr>
            <w:tcW w:w="2239" w:type="dxa"/>
            <w:vMerge w:val="restart"/>
            <w:shd w:val="clear" w:color="auto" w:fill="70AD47"/>
            <w:vAlign w:val="center"/>
          </w:tcPr>
          <w:p w14:paraId="6A1F6D04" w14:textId="7EDD727F" w:rsidR="002D2C8A" w:rsidRDefault="00A317F1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</w:p>
          <w:p w14:paraId="5F6989C6" w14:textId="388391A2" w:rsidR="00A317F1" w:rsidRPr="002F45CB" w:rsidRDefault="00873706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259" w:type="dxa"/>
            <w:gridSpan w:val="2"/>
            <w:shd w:val="clear" w:color="auto" w:fill="70AD47"/>
            <w:vAlign w:val="center"/>
          </w:tcPr>
          <w:p w14:paraId="6ED75C39" w14:textId="2C4685EF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42" w:type="dxa"/>
            <w:gridSpan w:val="2"/>
            <w:shd w:val="clear" w:color="auto" w:fill="70AD47"/>
            <w:vAlign w:val="center"/>
          </w:tcPr>
          <w:p w14:paraId="56F9FB1B" w14:textId="288CDE85" w:rsidR="00A317F1" w:rsidRPr="002F45CB" w:rsidRDefault="00D81CE6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2F45CB" w14:paraId="4C7620D7" w14:textId="77777777" w:rsidTr="003E57F0">
        <w:trPr>
          <w:trHeight w:val="253"/>
        </w:trPr>
        <w:tc>
          <w:tcPr>
            <w:tcW w:w="2239" w:type="dxa"/>
            <w:vMerge/>
            <w:shd w:val="clear" w:color="auto" w:fill="70AD47"/>
            <w:vAlign w:val="center"/>
          </w:tcPr>
          <w:p w14:paraId="0FA27891" w14:textId="77777777" w:rsidR="00A317F1" w:rsidRPr="002F45CB" w:rsidRDefault="00A317F1" w:rsidP="0087370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259" w:type="dxa"/>
            <w:gridSpan w:val="2"/>
            <w:shd w:val="clear" w:color="auto" w:fill="E2EFD9"/>
            <w:vAlign w:val="center"/>
          </w:tcPr>
          <w:p w14:paraId="66F80B65" w14:textId="51A0A58B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142" w:type="dxa"/>
            <w:gridSpan w:val="2"/>
            <w:shd w:val="clear" w:color="auto" w:fill="E2EFD9"/>
            <w:vAlign w:val="center"/>
          </w:tcPr>
          <w:p w14:paraId="54DA0EC9" w14:textId="73517C74" w:rsidR="00A317F1" w:rsidRPr="002F45CB" w:rsidRDefault="00C553A0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2F45CB" w14:paraId="36F696A3" w14:textId="77777777" w:rsidTr="003E57F0">
        <w:trPr>
          <w:trHeight w:val="1250"/>
        </w:trPr>
        <w:tc>
          <w:tcPr>
            <w:tcW w:w="2239" w:type="dxa"/>
            <w:shd w:val="clear" w:color="auto" w:fill="70AD47"/>
            <w:vAlign w:val="center"/>
          </w:tcPr>
          <w:p w14:paraId="6AD6C08E" w14:textId="1AED41B3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7401" w:type="dxa"/>
            <w:gridSpan w:val="4"/>
            <w:shd w:val="clear" w:color="auto" w:fill="E2EFD9"/>
            <w:vAlign w:val="center"/>
          </w:tcPr>
          <w:p w14:paraId="4BA5E95E" w14:textId="41E5A533" w:rsidR="009216FC" w:rsidRPr="002F45CB" w:rsidRDefault="00A6486A" w:rsidP="00273F6F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A6486A">
              <w:rPr>
                <w:rFonts w:ascii="Sylfaen" w:hAnsi="Sylfaen" w:cs="Sylfaen"/>
                <w:sz w:val="20"/>
                <w:szCs w:val="20"/>
                <w:lang w:val="ka-GE"/>
              </w:rPr>
              <w:t>შრომითი მიგრაციის მართვის გაუმჯობესება</w:t>
            </w:r>
          </w:p>
        </w:tc>
      </w:tr>
      <w:tr w:rsidR="004F6397" w:rsidRPr="002F45CB" w14:paraId="7E79B100" w14:textId="77777777" w:rsidTr="003E57F0">
        <w:trPr>
          <w:trHeight w:val="675"/>
        </w:trPr>
        <w:tc>
          <w:tcPr>
            <w:tcW w:w="2239" w:type="dxa"/>
            <w:shd w:val="clear" w:color="auto" w:fill="70AD47"/>
            <w:vAlign w:val="center"/>
          </w:tcPr>
          <w:p w14:paraId="2CFDBCBD" w14:textId="1BF4F20D" w:rsidR="00377F8E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7401" w:type="dxa"/>
            <w:gridSpan w:val="4"/>
            <w:shd w:val="clear" w:color="auto" w:fill="E2EFD9"/>
            <w:vAlign w:val="center"/>
          </w:tcPr>
          <w:p w14:paraId="1D3E6A1E" w14:textId="21CF08C4" w:rsidR="009216FC" w:rsidRPr="002F45CB" w:rsidRDefault="006D0678" w:rsidP="00432BA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6D067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„შრომითი მიგრაციის შესახებ“ </w:t>
            </w:r>
            <w:r w:rsidR="00015E4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კანონით </w:t>
            </w:r>
            <w:r w:rsidRPr="006D0678">
              <w:rPr>
                <w:rFonts w:ascii="Sylfaen" w:hAnsi="Sylfaen" w:cs="Calibri"/>
                <w:sz w:val="20"/>
                <w:szCs w:val="20"/>
                <w:lang w:val="ka-GE"/>
              </w:rPr>
              <w:t>და რიგი კანონქვემდებარე აქტებით,</w:t>
            </w:r>
            <w:r w:rsidR="00015E4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2015 წელს</w:t>
            </w:r>
            <w:r w:rsidRPr="006D067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015E4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საქართველოში </w:t>
            </w:r>
            <w:r w:rsidRPr="006D067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შეიქმნა სამართლებრივი საფუძვლები შრომითი მიგრაციის სახელმწიფო რეგულირებისათვის, თუმცა არის მთელი რიგი საკითხები, რომლებიც საჭიროებს შემდგომ სრულყოფას, როგორც </w:t>
            </w:r>
            <w:r w:rsidR="00015E4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შრომითი </w:t>
            </w:r>
            <w:r w:rsidRPr="006D0678">
              <w:rPr>
                <w:rFonts w:ascii="Sylfaen" w:hAnsi="Sylfaen" w:cs="Calibri"/>
                <w:sz w:val="20"/>
                <w:szCs w:val="20"/>
                <w:lang w:val="ka-GE"/>
              </w:rPr>
              <w:t>ემიგრაციის, ისე იმიგრაციის ეფექტიანად მართვის თვალსაზრისით.</w:t>
            </w:r>
            <w:r w:rsidR="00015E41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="00044A49">
              <w:rPr>
                <w:rFonts w:ascii="Sylfaen" w:hAnsi="Sylfaen" w:cs="Calibri"/>
                <w:sz w:val="20"/>
                <w:szCs w:val="20"/>
                <w:lang w:val="ka-GE"/>
              </w:rPr>
              <w:t>წარმოდგენილი</w:t>
            </w:r>
            <w:r w:rsidR="00015E4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ინდიკატორი </w:t>
            </w:r>
            <w:r w:rsidR="007618E3">
              <w:rPr>
                <w:rFonts w:ascii="Sylfaen" w:hAnsi="Sylfaen" w:cs="Calibri"/>
                <w:sz w:val="20"/>
                <w:szCs w:val="20"/>
                <w:lang w:val="ka-GE"/>
              </w:rPr>
              <w:t>გაზომავს</w:t>
            </w:r>
            <w:r w:rsidR="00015E4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4E4F19">
              <w:rPr>
                <w:rFonts w:ascii="Sylfaen" w:hAnsi="Sylfaen" w:cs="Calibri"/>
                <w:sz w:val="20"/>
                <w:szCs w:val="20"/>
                <w:lang w:val="ka-GE"/>
              </w:rPr>
              <w:t>შეცვლილი</w:t>
            </w:r>
            <w:r w:rsidR="00015E4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კანონმდებლობის </w:t>
            </w:r>
            <w:r w:rsidR="004E4F1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საერთაშორისო სტანდარტებთან (უპირატესად ევროკავშირის კანონმდებლობასთან) </w:t>
            </w:r>
            <w:r w:rsidR="007618E3">
              <w:rPr>
                <w:rFonts w:ascii="Sylfaen" w:hAnsi="Sylfaen" w:cs="Calibri"/>
                <w:sz w:val="20"/>
                <w:szCs w:val="20"/>
                <w:lang w:val="ka-GE"/>
              </w:rPr>
              <w:t>შესაბამისო</w:t>
            </w:r>
            <w:r w:rsidR="00721B7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ბას, რომელიც დადგინდება საქართველოს </w:t>
            </w:r>
            <w:r w:rsidR="00721B73" w:rsidRPr="00721B73">
              <w:rPr>
                <w:rFonts w:ascii="Sylfaen" w:hAnsi="Sylfaen" w:cs="Calibri"/>
                <w:sz w:val="20"/>
                <w:szCs w:val="20"/>
                <w:lang w:val="ka-GE"/>
              </w:rPr>
              <w:t>კანონმდებლობის საერთაშორისო სტანდარტებთან შესაბამისობის შესახებ ანალიზის დოკუმენტი</w:t>
            </w:r>
            <w:r w:rsidR="00721B73">
              <w:rPr>
                <w:rFonts w:ascii="Sylfaen" w:hAnsi="Sylfaen" w:cs="Calibri"/>
                <w:sz w:val="20"/>
                <w:szCs w:val="20"/>
                <w:lang w:val="ka-GE"/>
              </w:rPr>
              <w:t>თ</w:t>
            </w:r>
            <w:r w:rsidR="007618E3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  <w:r w:rsidRPr="006D067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</w:p>
        </w:tc>
      </w:tr>
      <w:tr w:rsidR="004F6397" w:rsidRPr="002F45CB" w14:paraId="7A318838" w14:textId="77777777" w:rsidTr="003E57F0">
        <w:trPr>
          <w:trHeight w:val="675"/>
        </w:trPr>
        <w:tc>
          <w:tcPr>
            <w:tcW w:w="2239" w:type="dxa"/>
            <w:shd w:val="clear" w:color="auto" w:fill="70AD47"/>
            <w:vAlign w:val="center"/>
          </w:tcPr>
          <w:p w14:paraId="1D883E5E" w14:textId="77A51D7D" w:rsidR="009216FC" w:rsidRPr="002F45CB" w:rsidRDefault="00B95535" w:rsidP="00273F6F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7401" w:type="dxa"/>
            <w:gridSpan w:val="4"/>
            <w:shd w:val="clear" w:color="auto" w:fill="E2EFD9"/>
            <w:vAlign w:val="center"/>
          </w:tcPr>
          <w:p w14:paraId="28CF1C3C" w14:textId="374BA70F" w:rsidR="00A6486A" w:rsidRPr="00A6486A" w:rsidRDefault="00A6486A" w:rsidP="00A6486A">
            <w:pPr>
              <w:pStyle w:val="NoSpacing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6486A">
              <w:rPr>
                <w:rFonts w:ascii="Sylfaen" w:hAnsi="Sylfaen" w:cs="Sylfaen"/>
                <w:sz w:val="20"/>
                <w:szCs w:val="20"/>
                <w:lang w:val="ka-GE"/>
              </w:rPr>
              <w:t>1. საკანონმდებლო მაცნეს ვებგვერდზე გამოქვეყნებული კანონმდებლობა</w:t>
            </w:r>
            <w:r w:rsidR="00C06FE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ECD6F3F" w14:textId="178EEEEA" w:rsidR="009216FC" w:rsidRPr="00C06FE8" w:rsidRDefault="00C06FE8" w:rsidP="00A6486A">
            <w:pPr>
              <w:pStyle w:val="NoSpacing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2. </w:t>
            </w:r>
            <w:r w:rsidR="00A6486A" w:rsidRPr="00A6486A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 კანონმდებლობით გათვალისწინებული ნორმების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A6486A" w:rsidRPr="00A6486A">
              <w:rPr>
                <w:rFonts w:ascii="Sylfaen" w:hAnsi="Sylfaen" w:cs="Sylfaen"/>
                <w:sz w:val="20"/>
                <w:szCs w:val="20"/>
                <w:lang w:val="ka-GE"/>
              </w:rPr>
              <w:t>საერთაშორისო სტანდარტებთან შესაბამისობის შესახებ ანალიზის დოკუმენტი.</w:t>
            </w:r>
          </w:p>
        </w:tc>
      </w:tr>
      <w:tr w:rsidR="0092392A" w:rsidRPr="002F45CB" w14:paraId="1ED21174" w14:textId="77777777" w:rsidTr="003E57F0">
        <w:tc>
          <w:tcPr>
            <w:tcW w:w="2239" w:type="dxa"/>
            <w:shd w:val="clear" w:color="auto" w:fill="70AD47"/>
            <w:vAlign w:val="center"/>
          </w:tcPr>
          <w:p w14:paraId="5D80E089" w14:textId="50444F4C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7401" w:type="dxa"/>
            <w:gridSpan w:val="4"/>
            <w:shd w:val="clear" w:color="auto" w:fill="E2EFD9"/>
            <w:vAlign w:val="center"/>
          </w:tcPr>
          <w:p w14:paraId="3432E042" w14:textId="504711C7" w:rsidR="0092392A" w:rsidRPr="00061C0E" w:rsidRDefault="00A6486A" w:rsidP="00B71325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საქართველოს </w:t>
            </w:r>
            <w:r w:rsidR="006D0678">
              <w:rPr>
                <w:rFonts w:ascii="Sylfaen" w:hAnsi="Sylfaen" w:cs="Calibri"/>
                <w:sz w:val="20"/>
                <w:szCs w:val="20"/>
                <w:lang w:val="ka-GE"/>
              </w:rPr>
              <w:t>ოკუპირებული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92392A" w:rsidRPr="002F45CB" w14:paraId="56A6673A" w14:textId="77777777" w:rsidTr="003E57F0">
        <w:tc>
          <w:tcPr>
            <w:tcW w:w="2239" w:type="dxa"/>
            <w:shd w:val="clear" w:color="auto" w:fill="70AD47"/>
            <w:vAlign w:val="center"/>
          </w:tcPr>
          <w:p w14:paraId="7BF461EF" w14:textId="5CE9F9E8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7401" w:type="dxa"/>
            <w:gridSpan w:val="4"/>
            <w:shd w:val="clear" w:color="auto" w:fill="E2EFD9"/>
            <w:vAlign w:val="center"/>
          </w:tcPr>
          <w:p w14:paraId="695E0303" w14:textId="195D191B" w:rsidR="0092392A" w:rsidRPr="002F45CB" w:rsidRDefault="0092392A" w:rsidP="0076610A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</w:p>
        </w:tc>
      </w:tr>
      <w:tr w:rsidR="0092392A" w:rsidRPr="002F45CB" w14:paraId="1BC6E82C" w14:textId="77777777" w:rsidTr="003E57F0">
        <w:tc>
          <w:tcPr>
            <w:tcW w:w="2239" w:type="dxa"/>
            <w:shd w:val="clear" w:color="auto" w:fill="70AD47"/>
            <w:vAlign w:val="center"/>
          </w:tcPr>
          <w:p w14:paraId="48D2ED71" w14:textId="1515189B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7401" w:type="dxa"/>
            <w:gridSpan w:val="4"/>
            <w:shd w:val="clear" w:color="auto" w:fill="E2EFD9"/>
            <w:vAlign w:val="center"/>
          </w:tcPr>
          <w:p w14:paraId="44965670" w14:textId="14DE5365" w:rsidR="007618E3" w:rsidRDefault="007618E3" w:rsidP="006F1EDF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შრომითი მიგრაციის მარეგულირებელი საკანონმდებლო</w:t>
            </w:r>
            <w:r w:rsidR="00721B73">
              <w:rPr>
                <w:rFonts w:ascii="Sylfaen" w:hAnsi="Sylfaen"/>
                <w:sz w:val="20"/>
                <w:szCs w:val="20"/>
                <w:lang w:val="ka-GE"/>
              </w:rPr>
              <w:t xml:space="preserve"> ცვლილებების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პაკეტი</w:t>
            </w:r>
            <w:r w:rsidR="00721B73">
              <w:rPr>
                <w:rFonts w:ascii="Sylfaen" w:hAnsi="Sylfaen"/>
                <w:sz w:val="20"/>
                <w:szCs w:val="20"/>
                <w:lang w:val="ka-GE"/>
              </w:rPr>
              <w:t xml:space="preserve"> (შესაბამის განმარტებით ბარათ</w:t>
            </w:r>
            <w:r w:rsidR="00852ADA">
              <w:rPr>
                <w:rFonts w:ascii="Sylfaen" w:hAnsi="Sylfaen"/>
                <w:sz w:val="20"/>
                <w:szCs w:val="20"/>
                <w:lang w:val="ka-GE"/>
              </w:rPr>
              <w:t>ებ</w:t>
            </w:r>
            <w:r w:rsidR="00721B73">
              <w:rPr>
                <w:rFonts w:ascii="Sylfaen" w:hAnsi="Sylfaen"/>
                <w:sz w:val="20"/>
                <w:szCs w:val="20"/>
                <w:lang w:val="ka-GE"/>
              </w:rPr>
              <w:t>თან ერთად)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ka-GE"/>
              </w:rPr>
              <w:t>ინიცირებიდან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მიღებამდე</w:t>
            </w:r>
            <w:r w:rsidR="00721B73">
              <w:rPr>
                <w:rFonts w:ascii="Sylfaen" w:hAnsi="Sylfaen"/>
                <w:sz w:val="20"/>
                <w:szCs w:val="20"/>
                <w:lang w:val="ka-GE"/>
              </w:rPr>
              <w:t xml:space="preserve"> ხელმისაწვდომი იქნება შემფასებლისთვის</w:t>
            </w:r>
            <w:r w:rsidR="00044A4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721B73">
              <w:rPr>
                <w:rFonts w:ascii="Sylfaen" w:hAnsi="Sylfaen"/>
                <w:sz w:val="20"/>
                <w:szCs w:val="20"/>
                <w:lang w:val="ka-GE"/>
              </w:rPr>
              <w:t xml:space="preserve"> ხოლო კანონმდებლობის მიღების შემდეგ მომზადდება </w:t>
            </w:r>
            <w:r w:rsidR="00852ADA">
              <w:rPr>
                <w:rFonts w:ascii="Sylfaen" w:hAnsi="Sylfaen"/>
                <w:sz w:val="20"/>
                <w:szCs w:val="20"/>
                <w:lang w:val="ka-GE"/>
              </w:rPr>
              <w:t xml:space="preserve">ანალიტიკური </w:t>
            </w:r>
            <w:r w:rsidR="00721B73">
              <w:rPr>
                <w:rFonts w:ascii="Sylfaen" w:hAnsi="Sylfaen"/>
                <w:sz w:val="20"/>
                <w:szCs w:val="20"/>
                <w:lang w:val="ka-GE"/>
              </w:rPr>
              <w:t xml:space="preserve">ანგარიში, რომელშიც შესწავლილი და გაანალიზებული იქნება </w:t>
            </w:r>
            <w:r w:rsidR="00721B7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საქართველოს </w:t>
            </w:r>
            <w:r w:rsidR="00721B73" w:rsidRPr="00721B7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კანონმდებლობის საერთაშორისო სტანდარტებთან </w:t>
            </w:r>
            <w:r w:rsidR="00852ADA">
              <w:rPr>
                <w:rFonts w:ascii="Sylfaen" w:hAnsi="Sylfaen" w:cs="Calibri"/>
                <w:sz w:val="20"/>
                <w:szCs w:val="20"/>
                <w:lang w:val="ka-GE"/>
              </w:rPr>
              <w:t>შესაბამისობა.</w:t>
            </w:r>
          </w:p>
          <w:p w14:paraId="68C601C5" w14:textId="77777777" w:rsidR="007618E3" w:rsidRDefault="007618E3" w:rsidP="006F1EDF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F4DAB71" w14:textId="3CB3ED0B" w:rsidR="006F1EDF" w:rsidRDefault="006F1EDF" w:rsidP="006F1EDF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F1EDF">
              <w:rPr>
                <w:rFonts w:ascii="Sylfaen" w:hAnsi="Sylfaen"/>
                <w:sz w:val="20"/>
                <w:szCs w:val="20"/>
                <w:lang w:val="ka-GE"/>
              </w:rPr>
              <w:t>საქართველოში შრომითი მიგრაციის (ემიგრაცია/იმიგრაცია) მარეგულირებელი კანონმდებლობა</w:t>
            </w:r>
            <w:r w:rsidR="00BA0796">
              <w:rPr>
                <w:rFonts w:ascii="Sylfaen" w:hAnsi="Sylfaen"/>
                <w:sz w:val="20"/>
                <w:szCs w:val="20"/>
                <w:lang w:val="ka-GE"/>
              </w:rPr>
              <w:t>ში იგულისხმება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0D6858FF" w14:textId="7AE3E7F4" w:rsidR="006F1EDF" w:rsidRDefault="006F1EDF" w:rsidP="006F1EDF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6F1EDF">
              <w:rPr>
                <w:rFonts w:ascii="Sylfaen" w:hAnsi="Sylfaen"/>
                <w:b/>
                <w:sz w:val="20"/>
                <w:szCs w:val="20"/>
                <w:lang w:val="ka-GE"/>
              </w:rPr>
              <w:t>„საქართველოს კანონი შრომითი მიგრაციის შესახებ“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მისგან გამომდინარე კანონქვემდებარე აქტები.</w:t>
            </w:r>
          </w:p>
          <w:p w14:paraId="411D7C22" w14:textId="77777777" w:rsidR="006F1EDF" w:rsidRDefault="006F1EDF" w:rsidP="006F1EDF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EEBEBEE" w14:textId="6C0387A7" w:rsidR="00264F45" w:rsidRPr="002F45CB" w:rsidRDefault="006F1EDF" w:rsidP="006F1EDF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Pr="006F1ED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საქართველოს მთავრობის დადგენილება N417 „შრომითი იმიგრანტის (საქართველოში მუდმივი ბინადრობის ნებართვის არმქონე უცხოელის) ადგილობრივ დამსაქმებელთან შრომითი მოწყობისა და ანაზღაურებადი </w:t>
            </w:r>
            <w:r w:rsidRPr="006F1ED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შრომითი საქმიანობის განხორციელების წესი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 დამტკიცების შესახებ</w:t>
            </w:r>
            <w:r w:rsidR="00126F2D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მისგან გამომდინარე ნორმატიული აქტები.</w:t>
            </w:r>
          </w:p>
        </w:tc>
      </w:tr>
      <w:tr w:rsidR="0092392A" w:rsidRPr="002F45CB" w14:paraId="10B5EC36" w14:textId="77777777" w:rsidTr="003E57F0">
        <w:trPr>
          <w:trHeight w:val="283"/>
        </w:trPr>
        <w:tc>
          <w:tcPr>
            <w:tcW w:w="2239" w:type="dxa"/>
            <w:vMerge w:val="restart"/>
            <w:shd w:val="clear" w:color="auto" w:fill="70AD47"/>
            <w:vAlign w:val="center"/>
          </w:tcPr>
          <w:p w14:paraId="38C5AA3D" w14:textId="772AD43F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79" w:type="dxa"/>
            <w:vMerge w:val="restart"/>
            <w:shd w:val="clear" w:color="auto" w:fill="70AD47"/>
            <w:vAlign w:val="center"/>
          </w:tcPr>
          <w:p w14:paraId="1220C03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780" w:type="dxa"/>
            <w:vMerge w:val="restart"/>
            <w:shd w:val="clear" w:color="auto" w:fill="70AD47"/>
            <w:vAlign w:val="center"/>
          </w:tcPr>
          <w:p w14:paraId="0D7B314A" w14:textId="7D884664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42" w:type="dxa"/>
            <w:gridSpan w:val="2"/>
            <w:shd w:val="clear" w:color="auto" w:fill="70AD47"/>
          </w:tcPr>
          <w:p w14:paraId="4A1E8A8C" w14:textId="73ED5B5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92392A" w:rsidRPr="002F45CB" w14:paraId="57EC15EE" w14:textId="77777777" w:rsidTr="003E57F0">
        <w:trPr>
          <w:trHeight w:val="416"/>
        </w:trPr>
        <w:tc>
          <w:tcPr>
            <w:tcW w:w="2239" w:type="dxa"/>
            <w:vMerge/>
            <w:shd w:val="clear" w:color="auto" w:fill="70AD47"/>
            <w:vAlign w:val="center"/>
          </w:tcPr>
          <w:p w14:paraId="2E3394CE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79" w:type="dxa"/>
            <w:vMerge/>
            <w:shd w:val="clear" w:color="auto" w:fill="70AD47"/>
            <w:vAlign w:val="center"/>
          </w:tcPr>
          <w:p w14:paraId="0BE07DB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780" w:type="dxa"/>
            <w:vMerge/>
            <w:shd w:val="clear" w:color="auto" w:fill="70AD47"/>
            <w:vAlign w:val="center"/>
          </w:tcPr>
          <w:p w14:paraId="3E4408B6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942" w:type="dxa"/>
            <w:shd w:val="clear" w:color="auto" w:fill="70AD47"/>
            <w:vAlign w:val="center"/>
          </w:tcPr>
          <w:p w14:paraId="530EF42D" w14:textId="7001719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00" w:type="dxa"/>
            <w:shd w:val="clear" w:color="auto" w:fill="70AD47"/>
            <w:vAlign w:val="center"/>
          </w:tcPr>
          <w:p w14:paraId="25AF7A1B" w14:textId="0792000B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92392A" w:rsidRPr="002F45CB" w14:paraId="05E271D3" w14:textId="77777777" w:rsidTr="003E57F0">
        <w:trPr>
          <w:trHeight w:val="299"/>
        </w:trPr>
        <w:tc>
          <w:tcPr>
            <w:tcW w:w="2239" w:type="dxa"/>
            <w:vMerge/>
            <w:shd w:val="clear" w:color="auto" w:fill="70AD47"/>
            <w:vAlign w:val="center"/>
          </w:tcPr>
          <w:p w14:paraId="1712272D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79" w:type="dxa"/>
            <w:shd w:val="clear" w:color="auto" w:fill="70AD47"/>
            <w:vAlign w:val="center"/>
          </w:tcPr>
          <w:p w14:paraId="2E75A96A" w14:textId="21E58767" w:rsidR="0092392A" w:rsidRPr="002F45CB" w:rsidRDefault="0092392A" w:rsidP="0092392A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780" w:type="dxa"/>
            <w:shd w:val="clear" w:color="auto" w:fill="E2EFD9"/>
            <w:vAlign w:val="center"/>
          </w:tcPr>
          <w:p w14:paraId="72F10698" w14:textId="276BB86E" w:rsidR="0092392A" w:rsidRPr="002F45CB" w:rsidRDefault="0092392A" w:rsidP="00BA0796">
            <w:pPr>
              <w:spacing w:before="100" w:beforeAutospacing="1"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1942" w:type="dxa"/>
            <w:shd w:val="clear" w:color="auto" w:fill="E2EFD9"/>
            <w:vAlign w:val="center"/>
          </w:tcPr>
          <w:p w14:paraId="2396F32D" w14:textId="55455C53" w:rsidR="0092392A" w:rsidRPr="002F45CB" w:rsidRDefault="00061C0E" w:rsidP="00BA0796">
            <w:pPr>
              <w:spacing w:before="100" w:beforeAutospacing="1"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2022</w:t>
            </w:r>
          </w:p>
        </w:tc>
        <w:tc>
          <w:tcPr>
            <w:tcW w:w="2200" w:type="dxa"/>
            <w:shd w:val="clear" w:color="auto" w:fill="E2EFD9"/>
            <w:vAlign w:val="center"/>
          </w:tcPr>
          <w:p w14:paraId="70FBC5DC" w14:textId="03A77FC6" w:rsidR="0092392A" w:rsidRPr="002F45CB" w:rsidRDefault="00061C0E" w:rsidP="0092392A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</w:tr>
      <w:tr w:rsidR="003E57F0" w:rsidRPr="002F45CB" w14:paraId="05C6FC57" w14:textId="77777777" w:rsidTr="003E57F0">
        <w:trPr>
          <w:trHeight w:val="665"/>
        </w:trPr>
        <w:tc>
          <w:tcPr>
            <w:tcW w:w="2239" w:type="dxa"/>
            <w:vMerge/>
            <w:shd w:val="clear" w:color="auto" w:fill="70AD47"/>
            <w:vAlign w:val="center"/>
          </w:tcPr>
          <w:p w14:paraId="5B356A84" w14:textId="77777777" w:rsidR="003E57F0" w:rsidRPr="002F45CB" w:rsidRDefault="003E57F0" w:rsidP="003E57F0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79" w:type="dxa"/>
            <w:shd w:val="clear" w:color="auto" w:fill="70AD47"/>
            <w:vAlign w:val="center"/>
          </w:tcPr>
          <w:p w14:paraId="2B443301" w14:textId="664FE3DD" w:rsidR="003E57F0" w:rsidRPr="002F45CB" w:rsidRDefault="003E57F0" w:rsidP="003E57F0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780" w:type="dxa"/>
            <w:shd w:val="clear" w:color="auto" w:fill="E2EFD9"/>
          </w:tcPr>
          <w:p w14:paraId="72657A29" w14:textId="4DA66CE9" w:rsidR="003E57F0" w:rsidRPr="00936028" w:rsidRDefault="003E57F0" w:rsidP="00BA0796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936028">
              <w:rPr>
                <w:rFonts w:ascii="Sylfaen" w:hAnsi="Sylfaen" w:cs="Calibri"/>
                <w:sz w:val="20"/>
                <w:szCs w:val="20"/>
              </w:rPr>
              <w:t>არსებობს</w:t>
            </w:r>
            <w:proofErr w:type="spellEnd"/>
            <w:proofErr w:type="gram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შრომითი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მიგრაციის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რეგულირების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სამართლებრივი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ბაზა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რომელიც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საჭიროებს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შემდგომ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დახვეწას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(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ნორმატიულ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აქტებში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ცვლილებების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საჭიროება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და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დასაბუთება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წარმოდგენილი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იქნება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შესაბამის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განმარტებით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ბარათში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).  </w:t>
            </w:r>
          </w:p>
        </w:tc>
        <w:tc>
          <w:tcPr>
            <w:tcW w:w="1942" w:type="dxa"/>
            <w:shd w:val="clear" w:color="auto" w:fill="E2EFD9"/>
          </w:tcPr>
          <w:p w14:paraId="3A0C7E11" w14:textId="7CA1FF16" w:rsidR="003E57F0" w:rsidRPr="00936028" w:rsidRDefault="003E57F0" w:rsidP="00BA0796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936028">
              <w:rPr>
                <w:rFonts w:ascii="Sylfaen" w:hAnsi="Sylfaen" w:cs="Calibri"/>
                <w:sz w:val="20"/>
                <w:szCs w:val="20"/>
              </w:rPr>
              <w:t xml:space="preserve">1. </w:t>
            </w:r>
            <w:proofErr w:type="spellStart"/>
            <w:proofErr w:type="gramStart"/>
            <w:r w:rsidRPr="00936028">
              <w:rPr>
                <w:rFonts w:ascii="Sylfaen" w:hAnsi="Sylfaen" w:cs="Calibri"/>
                <w:sz w:val="20"/>
                <w:szCs w:val="20"/>
              </w:rPr>
              <w:t>შრომითი</w:t>
            </w:r>
            <w:proofErr w:type="spellEnd"/>
            <w:proofErr w:type="gram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მიგრაციის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რეგულირების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გაუმჯობესების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მიზნით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შეტანილია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ცვლილებები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შესაბამის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ნორმატიულ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აქტებში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>.</w:t>
            </w:r>
            <w:r w:rsidRPr="00936028">
              <w:rPr>
                <w:rFonts w:ascii="Sylfaen" w:hAnsi="Sylfaen" w:cs="Calibri"/>
                <w:sz w:val="20"/>
                <w:szCs w:val="20"/>
              </w:rPr>
              <w:br/>
              <w:t xml:space="preserve">2. </w:t>
            </w:r>
            <w:proofErr w:type="spellStart"/>
            <w:proofErr w:type="gramStart"/>
            <w:r w:rsidRPr="00936028">
              <w:rPr>
                <w:rFonts w:ascii="Sylfaen" w:hAnsi="Sylfaen" w:cs="Calibri"/>
                <w:sz w:val="20"/>
                <w:szCs w:val="20"/>
              </w:rPr>
              <w:t>მიღებულია</w:t>
            </w:r>
            <w:proofErr w:type="spellEnd"/>
            <w:proofErr w:type="gram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შესაბამისი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კანონქვემდებარე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936028">
              <w:rPr>
                <w:rFonts w:ascii="Sylfaen" w:hAnsi="Sylfaen" w:cs="Calibri"/>
                <w:sz w:val="20"/>
                <w:szCs w:val="20"/>
              </w:rPr>
              <w:t>აქტები</w:t>
            </w:r>
            <w:proofErr w:type="spellEnd"/>
            <w:r w:rsidRPr="00936028">
              <w:rPr>
                <w:rFonts w:ascii="Sylfaen" w:hAnsi="Sylfaen" w:cs="Calibri"/>
                <w:sz w:val="20"/>
                <w:szCs w:val="20"/>
              </w:rPr>
              <w:t>.</w:t>
            </w:r>
          </w:p>
        </w:tc>
        <w:tc>
          <w:tcPr>
            <w:tcW w:w="2200" w:type="dxa"/>
            <w:shd w:val="clear" w:color="auto" w:fill="E2EFD9"/>
          </w:tcPr>
          <w:p w14:paraId="0C4D1FBB" w14:textId="64A07BF0" w:rsidR="003E57F0" w:rsidRPr="00936028" w:rsidRDefault="001B78DD" w:rsidP="003E57F0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936028">
              <w:rPr>
                <w:rFonts w:ascii="Sylfaen" w:hAnsi="Sylfaen" w:cs="Calibri"/>
                <w:sz w:val="20"/>
                <w:szCs w:val="20"/>
                <w:lang w:val="ka-GE"/>
              </w:rPr>
              <w:t>მომზადებულია</w:t>
            </w:r>
            <w:r w:rsidR="003E57F0"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3E57F0" w:rsidRPr="00936028">
              <w:rPr>
                <w:rFonts w:ascii="Sylfaen" w:hAnsi="Sylfaen" w:cs="Calibri"/>
                <w:sz w:val="20"/>
                <w:szCs w:val="20"/>
              </w:rPr>
              <w:t>საქართველოს</w:t>
            </w:r>
            <w:proofErr w:type="spellEnd"/>
            <w:r w:rsidR="003E57F0"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3E57F0" w:rsidRPr="00936028">
              <w:rPr>
                <w:rFonts w:ascii="Sylfaen" w:hAnsi="Sylfaen" w:cs="Calibri"/>
                <w:sz w:val="20"/>
                <w:szCs w:val="20"/>
              </w:rPr>
              <w:t>კანონმდებლობის</w:t>
            </w:r>
            <w:proofErr w:type="spellEnd"/>
            <w:r w:rsidR="003E57F0"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3E57F0" w:rsidRPr="00936028">
              <w:rPr>
                <w:rFonts w:ascii="Sylfaen" w:hAnsi="Sylfaen" w:cs="Calibri"/>
                <w:sz w:val="20"/>
                <w:szCs w:val="20"/>
              </w:rPr>
              <w:t>საერთაშორისო</w:t>
            </w:r>
            <w:proofErr w:type="spellEnd"/>
            <w:r w:rsidR="003E57F0"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3E57F0" w:rsidRPr="00936028">
              <w:rPr>
                <w:rFonts w:ascii="Sylfaen" w:hAnsi="Sylfaen" w:cs="Calibri"/>
                <w:sz w:val="20"/>
                <w:szCs w:val="20"/>
              </w:rPr>
              <w:t>სტანდარტებთან</w:t>
            </w:r>
            <w:proofErr w:type="spellEnd"/>
            <w:r w:rsidR="003E57F0"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3E57F0" w:rsidRPr="00936028">
              <w:rPr>
                <w:rFonts w:ascii="Sylfaen" w:hAnsi="Sylfaen" w:cs="Calibri"/>
                <w:sz w:val="20"/>
                <w:szCs w:val="20"/>
              </w:rPr>
              <w:t>შესაბამისობის</w:t>
            </w:r>
            <w:proofErr w:type="spellEnd"/>
            <w:r w:rsidR="003E57F0"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3E57F0" w:rsidRPr="00936028">
              <w:rPr>
                <w:rFonts w:ascii="Sylfaen" w:hAnsi="Sylfaen" w:cs="Calibri"/>
                <w:sz w:val="20"/>
                <w:szCs w:val="20"/>
              </w:rPr>
              <w:t>შესახებ</w:t>
            </w:r>
            <w:proofErr w:type="spellEnd"/>
            <w:r w:rsidR="003E57F0"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3E57F0" w:rsidRPr="00936028">
              <w:rPr>
                <w:rFonts w:ascii="Sylfaen" w:hAnsi="Sylfaen" w:cs="Calibri"/>
                <w:sz w:val="20"/>
                <w:szCs w:val="20"/>
              </w:rPr>
              <w:t>ანალიზის</w:t>
            </w:r>
            <w:proofErr w:type="spellEnd"/>
            <w:r w:rsidR="003E57F0" w:rsidRPr="00936028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3E57F0" w:rsidRPr="00936028">
              <w:rPr>
                <w:rFonts w:ascii="Sylfaen" w:hAnsi="Sylfaen" w:cs="Calibri"/>
                <w:sz w:val="20"/>
                <w:szCs w:val="20"/>
              </w:rPr>
              <w:t>დოკუმენტი</w:t>
            </w:r>
            <w:proofErr w:type="spellEnd"/>
            <w:r w:rsidR="003E57F0" w:rsidRPr="00936028">
              <w:rPr>
                <w:rFonts w:ascii="Sylfaen" w:hAnsi="Sylfaen" w:cs="Calibri"/>
                <w:sz w:val="20"/>
                <w:szCs w:val="20"/>
              </w:rPr>
              <w:t>.</w:t>
            </w:r>
          </w:p>
        </w:tc>
      </w:tr>
    </w:tbl>
    <w:p w14:paraId="302C30F0" w14:textId="77777777" w:rsidR="004F6397" w:rsidRPr="002F45CB" w:rsidRDefault="004F6397" w:rsidP="004E5F73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2F45CB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6E46" w16cex:dateUtc="2020-08-24T12:50:00Z"/>
  <w16cex:commentExtensible w16cex:durableId="22EE71C1" w16cex:dateUtc="2020-08-24T13:05:00Z"/>
  <w16cex:commentExtensible w16cex:durableId="22EE6C6F" w16cex:dateUtc="2020-08-24T12:42:00Z"/>
  <w16cex:commentExtensible w16cex:durableId="22EE713B" w16cex:dateUtc="2020-08-24T13:02:00Z"/>
  <w16cex:commentExtensible w16cex:durableId="22EE7158" w16cex:dateUtc="2020-08-24T13:03:00Z"/>
  <w16cex:commentExtensible w16cex:durableId="22EE733C" w16cex:dateUtc="2020-08-24T13:11:00Z"/>
  <w16cex:commentExtensible w16cex:durableId="22EE72FC" w16cex:dateUtc="2020-08-24T13:10:00Z"/>
  <w16cex:commentExtensible w16cex:durableId="22EE72DF" w16cex:dateUtc="2020-08-24T13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C1C098" w16cid:durableId="22EE6E46"/>
  <w16cid:commentId w16cid:paraId="413E328F" w16cid:durableId="22EE71C1"/>
  <w16cid:commentId w16cid:paraId="0B516827" w16cid:durableId="22EE6C6F"/>
  <w16cid:commentId w16cid:paraId="5586D82D" w16cid:durableId="22EE713B"/>
  <w16cid:commentId w16cid:paraId="40960F3F" w16cid:durableId="22EE7158"/>
  <w16cid:commentId w16cid:paraId="7D5D0266" w16cid:durableId="22EE733C"/>
  <w16cid:commentId w16cid:paraId="30239501" w16cid:durableId="22EE72FC"/>
  <w16cid:commentId w16cid:paraId="63F0A1AF" w16cid:durableId="22EE72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CCAA6" w14:textId="77777777" w:rsidR="00FB6A68" w:rsidRDefault="00FB6A68" w:rsidP="0037418D">
      <w:pPr>
        <w:spacing w:after="0" w:line="240" w:lineRule="auto"/>
      </w:pPr>
      <w:r>
        <w:separator/>
      </w:r>
    </w:p>
  </w:endnote>
  <w:endnote w:type="continuationSeparator" w:id="0">
    <w:p w14:paraId="2D2C11E9" w14:textId="77777777" w:rsidR="00FB6A68" w:rsidRDefault="00FB6A68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2A25F76C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07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7BDE90" w14:textId="77777777" w:rsidR="00FB6A68" w:rsidRDefault="00FB6A68" w:rsidP="0037418D">
      <w:pPr>
        <w:spacing w:after="0" w:line="240" w:lineRule="auto"/>
      </w:pPr>
      <w:r>
        <w:separator/>
      </w:r>
    </w:p>
  </w:footnote>
  <w:footnote w:type="continuationSeparator" w:id="0">
    <w:p w14:paraId="34D8CDC5" w14:textId="77777777" w:rsidR="00FB6A68" w:rsidRDefault="00FB6A68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FC315C"/>
    <w:multiLevelType w:val="hybridMultilevel"/>
    <w:tmpl w:val="A502B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14BF8"/>
    <w:rsid w:val="00015E41"/>
    <w:rsid w:val="0002210D"/>
    <w:rsid w:val="00044A49"/>
    <w:rsid w:val="00053596"/>
    <w:rsid w:val="000561E9"/>
    <w:rsid w:val="00061C0E"/>
    <w:rsid w:val="000A289E"/>
    <w:rsid w:val="000B1F35"/>
    <w:rsid w:val="000E1893"/>
    <w:rsid w:val="00100B11"/>
    <w:rsid w:val="00111119"/>
    <w:rsid w:val="00126F2D"/>
    <w:rsid w:val="0013069D"/>
    <w:rsid w:val="00145E00"/>
    <w:rsid w:val="00176365"/>
    <w:rsid w:val="001A00CA"/>
    <w:rsid w:val="001B78DD"/>
    <w:rsid w:val="001C1D29"/>
    <w:rsid w:val="001C37FC"/>
    <w:rsid w:val="001C7235"/>
    <w:rsid w:val="001D0C6F"/>
    <w:rsid w:val="001F016F"/>
    <w:rsid w:val="001F6548"/>
    <w:rsid w:val="0020101E"/>
    <w:rsid w:val="00202CE7"/>
    <w:rsid w:val="00224C03"/>
    <w:rsid w:val="00233051"/>
    <w:rsid w:val="00237BA5"/>
    <w:rsid w:val="002537A2"/>
    <w:rsid w:val="00264F45"/>
    <w:rsid w:val="00273F6F"/>
    <w:rsid w:val="00274713"/>
    <w:rsid w:val="002B345C"/>
    <w:rsid w:val="002B4FE1"/>
    <w:rsid w:val="002D2C8A"/>
    <w:rsid w:val="002D33E3"/>
    <w:rsid w:val="002F45CB"/>
    <w:rsid w:val="00324CE0"/>
    <w:rsid w:val="00337A8C"/>
    <w:rsid w:val="003511FC"/>
    <w:rsid w:val="0037418D"/>
    <w:rsid w:val="00377F8E"/>
    <w:rsid w:val="003A20DF"/>
    <w:rsid w:val="003D4429"/>
    <w:rsid w:val="003E57F0"/>
    <w:rsid w:val="00432BA4"/>
    <w:rsid w:val="00447012"/>
    <w:rsid w:val="0046122C"/>
    <w:rsid w:val="00492390"/>
    <w:rsid w:val="004A7082"/>
    <w:rsid w:val="004C28BB"/>
    <w:rsid w:val="004C5A88"/>
    <w:rsid w:val="004E4AB8"/>
    <w:rsid w:val="004E4F19"/>
    <w:rsid w:val="004E5F73"/>
    <w:rsid w:val="004F6397"/>
    <w:rsid w:val="00511389"/>
    <w:rsid w:val="00514180"/>
    <w:rsid w:val="00533418"/>
    <w:rsid w:val="00540E08"/>
    <w:rsid w:val="00541905"/>
    <w:rsid w:val="005563BB"/>
    <w:rsid w:val="005618C0"/>
    <w:rsid w:val="005C06AB"/>
    <w:rsid w:val="005D5880"/>
    <w:rsid w:val="005D6CD4"/>
    <w:rsid w:val="005D6E37"/>
    <w:rsid w:val="005E17A1"/>
    <w:rsid w:val="00611AFE"/>
    <w:rsid w:val="00642AD2"/>
    <w:rsid w:val="00645C9C"/>
    <w:rsid w:val="006703DF"/>
    <w:rsid w:val="006722F5"/>
    <w:rsid w:val="00673CD9"/>
    <w:rsid w:val="006B17F9"/>
    <w:rsid w:val="006B2CBC"/>
    <w:rsid w:val="006B57DA"/>
    <w:rsid w:val="006D0678"/>
    <w:rsid w:val="006D67FA"/>
    <w:rsid w:val="006F1EDF"/>
    <w:rsid w:val="007126BB"/>
    <w:rsid w:val="00720FE9"/>
    <w:rsid w:val="00721B73"/>
    <w:rsid w:val="00740BF5"/>
    <w:rsid w:val="0074315F"/>
    <w:rsid w:val="007438EB"/>
    <w:rsid w:val="007618E3"/>
    <w:rsid w:val="0076610A"/>
    <w:rsid w:val="00773AA3"/>
    <w:rsid w:val="0078501B"/>
    <w:rsid w:val="007940E7"/>
    <w:rsid w:val="0079502F"/>
    <w:rsid w:val="007D2A8B"/>
    <w:rsid w:val="007D37DC"/>
    <w:rsid w:val="007F70C4"/>
    <w:rsid w:val="00806F55"/>
    <w:rsid w:val="00814483"/>
    <w:rsid w:val="00821CC2"/>
    <w:rsid w:val="00827CD0"/>
    <w:rsid w:val="00833EA4"/>
    <w:rsid w:val="00843DEC"/>
    <w:rsid w:val="00852ADA"/>
    <w:rsid w:val="00873706"/>
    <w:rsid w:val="008A10E4"/>
    <w:rsid w:val="008B6BD1"/>
    <w:rsid w:val="008D2899"/>
    <w:rsid w:val="008D3DEB"/>
    <w:rsid w:val="008D7C14"/>
    <w:rsid w:val="00917E79"/>
    <w:rsid w:val="009216FC"/>
    <w:rsid w:val="0092392A"/>
    <w:rsid w:val="00930CF0"/>
    <w:rsid w:val="00936028"/>
    <w:rsid w:val="009433D4"/>
    <w:rsid w:val="009437D3"/>
    <w:rsid w:val="009467F8"/>
    <w:rsid w:val="00947FE0"/>
    <w:rsid w:val="00994AF5"/>
    <w:rsid w:val="009B544E"/>
    <w:rsid w:val="009C60CC"/>
    <w:rsid w:val="009C6CF6"/>
    <w:rsid w:val="009D25B4"/>
    <w:rsid w:val="009D6EF9"/>
    <w:rsid w:val="00A118ED"/>
    <w:rsid w:val="00A21A73"/>
    <w:rsid w:val="00A317F1"/>
    <w:rsid w:val="00A5643C"/>
    <w:rsid w:val="00A6486A"/>
    <w:rsid w:val="00AA4C8F"/>
    <w:rsid w:val="00AC6C91"/>
    <w:rsid w:val="00AE2AC2"/>
    <w:rsid w:val="00B211A2"/>
    <w:rsid w:val="00B36C7F"/>
    <w:rsid w:val="00B409E3"/>
    <w:rsid w:val="00B457FF"/>
    <w:rsid w:val="00B652E5"/>
    <w:rsid w:val="00B71325"/>
    <w:rsid w:val="00B861EF"/>
    <w:rsid w:val="00B95535"/>
    <w:rsid w:val="00B966DA"/>
    <w:rsid w:val="00BA0796"/>
    <w:rsid w:val="00BB5687"/>
    <w:rsid w:val="00BC5EB0"/>
    <w:rsid w:val="00BE0043"/>
    <w:rsid w:val="00BE31BA"/>
    <w:rsid w:val="00BF0066"/>
    <w:rsid w:val="00C054BB"/>
    <w:rsid w:val="00C06FE8"/>
    <w:rsid w:val="00C16C63"/>
    <w:rsid w:val="00C37405"/>
    <w:rsid w:val="00C553A0"/>
    <w:rsid w:val="00C929C5"/>
    <w:rsid w:val="00CC1479"/>
    <w:rsid w:val="00CC6660"/>
    <w:rsid w:val="00CF3971"/>
    <w:rsid w:val="00D0281A"/>
    <w:rsid w:val="00D1404C"/>
    <w:rsid w:val="00D174FF"/>
    <w:rsid w:val="00D430E1"/>
    <w:rsid w:val="00D77E3A"/>
    <w:rsid w:val="00D81CE6"/>
    <w:rsid w:val="00DC4BF8"/>
    <w:rsid w:val="00E16D63"/>
    <w:rsid w:val="00E8792A"/>
    <w:rsid w:val="00E91AAA"/>
    <w:rsid w:val="00E96D9B"/>
    <w:rsid w:val="00EB4BC7"/>
    <w:rsid w:val="00EC56BF"/>
    <w:rsid w:val="00EF350D"/>
    <w:rsid w:val="00F46935"/>
    <w:rsid w:val="00F47897"/>
    <w:rsid w:val="00F63AD3"/>
    <w:rsid w:val="00F95236"/>
    <w:rsid w:val="00FB6A68"/>
    <w:rsid w:val="00FC6260"/>
    <w:rsid w:val="00FE1DDA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docId w15:val="{C78FA7B4-A49A-4077-AC7C-22A5D2843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273F6F"/>
    <w:rPr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unhideWhenUsed/>
    <w:rsid w:val="006D0678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D0678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6D0678"/>
    <w:rPr>
      <w:vertAlign w:val="superscript"/>
    </w:rPr>
  </w:style>
  <w:style w:type="character" w:styleId="Hyperlink">
    <w:name w:val="Hyperlink"/>
    <w:rsid w:val="006D067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2Z3UT737NSEN-7-220</_dlc_DocId>
    <_dlc_DocIdUrl xmlns="ab618229-f723-449b-a7bb-dc26b383a20d">
      <Url>https://spoint.sda.gov.ge/sites/scmi/_layouts/15/DocIdRedir.aspx?ID=2Z3UT737NSEN-7-220</Url>
      <Description>2Z3UT737NSEN-7-220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FE309-C438-46D7-9726-A9838EDE6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C7D5C2-0575-4A93-AD62-D44370F9BFB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87BAE5-AA48-4A0A-9AC2-52FA469BBC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AFD011-428A-4275-AE72-014670032128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5.xml><?xml version="1.0" encoding="utf-8"?>
<ds:datastoreItem xmlns:ds="http://schemas.openxmlformats.org/officeDocument/2006/customXml" ds:itemID="{29CAC9AB-1CA8-4BE8-924D-AB8FD8970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LM IP Objectives 2.1.1</vt:lpstr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LM IP Objectives 2.1.1</dc:title>
  <dc:creator>Giorgi Bobghiashvili</dc:creator>
  <cp:lastModifiedBy>SCMI-Secretariat</cp:lastModifiedBy>
  <cp:revision>4</cp:revision>
  <cp:lastPrinted>2019-12-12T17:44:00Z</cp:lastPrinted>
  <dcterms:created xsi:type="dcterms:W3CDTF">2020-10-02T09:06:00Z</dcterms:created>
  <dcterms:modified xsi:type="dcterms:W3CDTF">2020-10-03T07:55:00Z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5c8446d8-e687-442d-866d-c9026ad7f0c8</vt:lpwstr>
  </property>
</Properties>
</file>